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FB3" w:rsidRDefault="00EF0AD3" w:rsidP="00CC4269">
      <w:pPr>
        <w:autoSpaceDE w:val="0"/>
        <w:autoSpaceDN w:val="0"/>
        <w:adjustRightInd w:val="0"/>
        <w:spacing w:after="0"/>
        <w:rPr>
          <w:rFonts w:ascii="Arial" w:hAnsi="Arial" w:cs="Arial"/>
          <w:b/>
          <w:sz w:val="20"/>
          <w:szCs w:val="20"/>
        </w:rPr>
      </w:pPr>
      <w:r>
        <w:rPr>
          <w:rFonts w:ascii="Arial" w:hAnsi="Arial" w:cs="Arial"/>
          <w:b/>
          <w:sz w:val="20"/>
          <w:szCs w:val="20"/>
        </w:rPr>
        <w:t>SEP</w:t>
      </w:r>
      <w:r w:rsidR="00C85686">
        <w:rPr>
          <w:rFonts w:ascii="Arial" w:hAnsi="Arial" w:cs="Arial"/>
          <w:b/>
          <w:sz w:val="20"/>
          <w:szCs w:val="20"/>
        </w:rPr>
        <w:t>TEMBER</w:t>
      </w:r>
      <w:r w:rsidR="00C74A47">
        <w:rPr>
          <w:rFonts w:ascii="Arial" w:hAnsi="Arial" w:cs="Arial"/>
          <w:b/>
          <w:sz w:val="20"/>
          <w:szCs w:val="20"/>
        </w:rPr>
        <w:t xml:space="preserve"> </w:t>
      </w:r>
      <w:r w:rsidR="00CC4269">
        <w:rPr>
          <w:rFonts w:ascii="Arial" w:hAnsi="Arial" w:cs="Arial"/>
          <w:b/>
          <w:sz w:val="20"/>
          <w:szCs w:val="20"/>
        </w:rPr>
        <w:t>201</w:t>
      </w:r>
      <w:r w:rsidR="00392DC1">
        <w:rPr>
          <w:rFonts w:ascii="Arial" w:hAnsi="Arial" w:cs="Arial"/>
          <w:b/>
          <w:sz w:val="20"/>
          <w:szCs w:val="20"/>
        </w:rPr>
        <w:t>9</w:t>
      </w:r>
      <w:r w:rsidR="000E45D3">
        <w:rPr>
          <w:rFonts w:ascii="Arial" w:hAnsi="Arial" w:cs="Arial"/>
          <w:b/>
          <w:sz w:val="20"/>
          <w:szCs w:val="20"/>
        </w:rPr>
        <w:t xml:space="preserve"> </w:t>
      </w:r>
      <w:r w:rsidR="00CC4269">
        <w:rPr>
          <w:rFonts w:ascii="Arial" w:hAnsi="Arial" w:cs="Arial"/>
          <w:b/>
          <w:sz w:val="20"/>
          <w:szCs w:val="20"/>
        </w:rPr>
        <w:t xml:space="preserve"> |</w:t>
      </w:r>
      <w:r w:rsidR="000E45D3">
        <w:rPr>
          <w:rFonts w:ascii="Arial" w:hAnsi="Arial" w:cs="Arial"/>
          <w:b/>
          <w:sz w:val="20"/>
          <w:szCs w:val="20"/>
        </w:rPr>
        <w:t xml:space="preserve"> </w:t>
      </w:r>
      <w:r w:rsidR="00CC4269">
        <w:rPr>
          <w:rFonts w:ascii="Arial" w:hAnsi="Arial" w:cs="Arial"/>
          <w:b/>
          <w:sz w:val="20"/>
          <w:szCs w:val="20"/>
        </w:rPr>
        <w:t xml:space="preserve"> </w:t>
      </w:r>
      <w:r w:rsidR="005D4E01">
        <w:rPr>
          <w:rFonts w:ascii="Arial" w:hAnsi="Arial" w:cs="Arial"/>
          <w:b/>
          <w:sz w:val="20"/>
          <w:szCs w:val="20"/>
        </w:rPr>
        <w:t>EMO Halle 5, Stand A54</w:t>
      </w:r>
    </w:p>
    <w:p w:rsidR="00CC4269" w:rsidRDefault="00CC4269" w:rsidP="00CC4269">
      <w:pPr>
        <w:autoSpaceDE w:val="0"/>
        <w:autoSpaceDN w:val="0"/>
        <w:adjustRightInd w:val="0"/>
        <w:spacing w:after="0"/>
        <w:rPr>
          <w:rFonts w:ascii="Arial" w:hAnsi="Arial" w:cs="Arial"/>
          <w:sz w:val="20"/>
          <w:szCs w:val="20"/>
        </w:rPr>
      </w:pPr>
    </w:p>
    <w:p w:rsidR="00CC4269" w:rsidRDefault="00CC4269" w:rsidP="00CC4269">
      <w:pPr>
        <w:autoSpaceDE w:val="0"/>
        <w:autoSpaceDN w:val="0"/>
        <w:adjustRightInd w:val="0"/>
        <w:spacing w:after="0"/>
        <w:rPr>
          <w:rFonts w:ascii="Arial" w:hAnsi="Arial" w:cs="Arial"/>
          <w:sz w:val="20"/>
          <w:szCs w:val="20"/>
        </w:rPr>
      </w:pPr>
    </w:p>
    <w:p w:rsidR="00A34100" w:rsidRPr="00C102CB" w:rsidRDefault="00A34100" w:rsidP="00CC4269">
      <w:pPr>
        <w:autoSpaceDE w:val="0"/>
        <w:autoSpaceDN w:val="0"/>
        <w:adjustRightInd w:val="0"/>
        <w:spacing w:after="0"/>
        <w:rPr>
          <w:rFonts w:ascii="Arial" w:hAnsi="Arial" w:cs="Arial"/>
          <w:sz w:val="20"/>
          <w:szCs w:val="20"/>
        </w:rPr>
      </w:pPr>
    </w:p>
    <w:p w:rsidR="00CC4269" w:rsidRPr="00C102CB" w:rsidRDefault="00CC4269" w:rsidP="00F46FB3">
      <w:pPr>
        <w:autoSpaceDE w:val="0"/>
        <w:autoSpaceDN w:val="0"/>
        <w:adjustRightInd w:val="0"/>
        <w:spacing w:after="0" w:line="360" w:lineRule="auto"/>
        <w:rPr>
          <w:rFonts w:ascii="Arial" w:hAnsi="Arial" w:cs="Arial"/>
          <w:sz w:val="20"/>
          <w:szCs w:val="20"/>
        </w:rPr>
      </w:pPr>
    </w:p>
    <w:p w:rsidR="003B58B1" w:rsidRDefault="008037D0" w:rsidP="003B58B1">
      <w:pPr>
        <w:rPr>
          <w:rFonts w:ascii="Arial" w:hAnsi="Arial" w:cs="Arial"/>
        </w:rPr>
      </w:pPr>
      <w:r w:rsidRPr="008037D0">
        <w:rPr>
          <w:rFonts w:ascii="Arial" w:hAnsi="Arial"/>
          <w:b/>
          <w:sz w:val="24"/>
          <w:szCs w:val="24"/>
        </w:rPr>
        <w:t>Wälzschälen großer Module</w:t>
      </w:r>
      <w:r w:rsidR="003B58B1">
        <w:rPr>
          <w:rFonts w:ascii="Arial" w:hAnsi="Arial"/>
          <w:b/>
          <w:sz w:val="24"/>
          <w:szCs w:val="24"/>
        </w:rPr>
        <w:br/>
      </w:r>
      <w:r w:rsidR="003B58B1">
        <w:rPr>
          <w:rFonts w:ascii="Arial" w:hAnsi="Arial"/>
          <w:b/>
          <w:sz w:val="24"/>
          <w:szCs w:val="24"/>
        </w:rPr>
        <w:br/>
      </w:r>
      <w:r w:rsidRPr="008037D0">
        <w:rPr>
          <w:rFonts w:ascii="Arial" w:hAnsi="Arial" w:cs="Arial"/>
        </w:rPr>
        <w:t>Verzahnungen ab Modul 3 ohne spezielle Verzahnungsmaschinen.</w:t>
      </w:r>
      <w:r w:rsidR="003B58B1">
        <w:rPr>
          <w:rFonts w:ascii="Arial" w:hAnsi="Arial"/>
          <w:b/>
          <w:sz w:val="24"/>
          <w:szCs w:val="24"/>
        </w:rPr>
        <w:br/>
      </w:r>
      <w:r w:rsidR="003B58B1">
        <w:rPr>
          <w:rFonts w:ascii="Arial" w:hAnsi="Arial"/>
          <w:b/>
          <w:sz w:val="24"/>
          <w:szCs w:val="24"/>
        </w:rPr>
        <w:br/>
      </w:r>
      <w:r w:rsidRPr="008037D0">
        <w:rPr>
          <w:rFonts w:ascii="Arial" w:hAnsi="Arial" w:cs="Arial"/>
        </w:rPr>
        <w:t xml:space="preserve">Speziell bei Innenverzahnungen bietet </w:t>
      </w:r>
      <w:r w:rsidR="00251E01">
        <w:rPr>
          <w:rFonts w:ascii="Arial" w:hAnsi="Arial" w:cs="Arial"/>
        </w:rPr>
        <w:t xml:space="preserve">Horn mit dem </w:t>
      </w:r>
      <w:r w:rsidRPr="008037D0">
        <w:rPr>
          <w:rFonts w:ascii="Arial" w:hAnsi="Arial" w:cs="Arial"/>
        </w:rPr>
        <w:t>Verfahren bei größeren Modulen den Vorteil einer kurzen Prozesszeit. Für das Wälzschälen größerer Module sind große und steife Fräs-/Drehzentren erforderlich, welche die entsprechende Synchronisation zwischen Werkstück- und Werkzeugspindel ermöglichen. Nach den Erfahrungen mit kleinen Vollhartmetall</w:t>
      </w:r>
      <w:r w:rsidR="00EF0AD3">
        <w:rPr>
          <w:rFonts w:ascii="Arial" w:hAnsi="Arial" w:cs="Arial"/>
        </w:rPr>
        <w:t>-Wälzschälwerkzeugen nutzte Horn</w:t>
      </w:r>
      <w:r w:rsidRPr="008037D0">
        <w:rPr>
          <w:rFonts w:ascii="Arial" w:hAnsi="Arial" w:cs="Arial"/>
        </w:rPr>
        <w:t xml:space="preserve"> das gewonnene Know-how, um </w:t>
      </w:r>
      <w:r w:rsidR="003B58B1">
        <w:rPr>
          <w:rFonts w:ascii="Arial" w:hAnsi="Arial" w:cs="Arial"/>
        </w:rPr>
        <w:t>auch größere Module abzudecken.</w:t>
      </w:r>
    </w:p>
    <w:p w:rsidR="003B58B1" w:rsidRDefault="008037D0" w:rsidP="003B58B1">
      <w:pPr>
        <w:rPr>
          <w:rFonts w:ascii="Arial" w:hAnsi="Arial" w:cs="Arial"/>
        </w:rPr>
      </w:pPr>
      <w:r w:rsidRPr="008037D0">
        <w:rPr>
          <w:rFonts w:ascii="Arial" w:hAnsi="Arial" w:cs="Arial"/>
        </w:rPr>
        <w:t>Das Werkzeugsystem basiert auf dem Schneidplattentyp S117. Der patentierte Plattensitz des einschneidigen Werkzeugs sorgt für eine präzise Spannung und Positionierung bei einer hohen Steifigkeit des Gesamtsystems mit präzisen Wiederholgenauigkeiten. Die geschliffene Spanleitstufe und die direkte Verschraubung der Schneidplatten ermöglichen eine sehr gute Spanabfuhr aus der Bearbeitungszone. Alle Schneiden sind durch die innere K</w:t>
      </w:r>
      <w:r w:rsidR="003B58B1">
        <w:rPr>
          <w:rFonts w:ascii="Arial" w:hAnsi="Arial" w:cs="Arial"/>
        </w:rPr>
        <w:t>ühlmittelzufuhr direkt gekühlt.</w:t>
      </w:r>
    </w:p>
    <w:p w:rsidR="003B58B1" w:rsidRDefault="00EF0AD3" w:rsidP="003B58B1">
      <w:pPr>
        <w:rPr>
          <w:rFonts w:ascii="Arial" w:hAnsi="Arial" w:cs="Arial"/>
        </w:rPr>
      </w:pPr>
      <w:r>
        <w:rPr>
          <w:rFonts w:ascii="Arial" w:hAnsi="Arial" w:cs="Arial"/>
        </w:rPr>
        <w:t>Horn</w:t>
      </w:r>
      <w:r w:rsidR="008037D0" w:rsidRPr="008037D0">
        <w:rPr>
          <w:rFonts w:ascii="Arial" w:hAnsi="Arial" w:cs="Arial"/>
        </w:rPr>
        <w:t xml:space="preserve">-Wälzschälwerkzeuge sind auf jeden Anwendungsfall speziell abgestimmt und konstruiert. Jede Anwendung wird von den </w:t>
      </w:r>
      <w:r>
        <w:rPr>
          <w:rFonts w:ascii="Arial" w:hAnsi="Arial" w:cs="Arial"/>
        </w:rPr>
        <w:t>Horn</w:t>
      </w:r>
      <w:r w:rsidR="008037D0" w:rsidRPr="008037D0">
        <w:rPr>
          <w:rFonts w:ascii="Arial" w:hAnsi="Arial" w:cs="Arial"/>
        </w:rPr>
        <w:t>-Technikern vor der Umsetzung auf die Machbarkeit geprüft und die Werkzeugauslegung sowie die Empfehlungen für den Prozess mit dem Anwender besprochen.</w:t>
      </w:r>
    </w:p>
    <w:p w:rsidR="00A34100" w:rsidRDefault="00EF0AD3" w:rsidP="003B58B1">
      <w:pPr>
        <w:rPr>
          <w:rFonts w:ascii="Arial" w:hAnsi="Arial" w:cs="Arial"/>
        </w:rPr>
      </w:pPr>
      <w:r>
        <w:rPr>
          <w:rFonts w:ascii="Arial" w:hAnsi="Arial" w:cs="Arial"/>
        </w:rPr>
        <w:t>Das Produktportfolio von Horn</w:t>
      </w:r>
      <w:r w:rsidR="008037D0" w:rsidRPr="008037D0">
        <w:rPr>
          <w:rFonts w:ascii="Arial" w:hAnsi="Arial" w:cs="Arial"/>
        </w:rPr>
        <w:t xml:space="preserve"> umfasst ein breites Werkzeugprogramm zur Herstellung von unterschiedlichen Verzahnungsgeometrien von Modul 0,5 bis Modul 30. Ob Verzahnungen an Stirnrädern, Welle-Nabe-Verbindungen, Schneckenwellen, Kegelrädern, Ritzeln oder an kundenspezifischen Profilen, alle diese Zahnprofile lassen sich mit den Werkzeugen zum Fräsen oder Nutstoßen äußerst wirtschaftlich herstellen. Einen weiteren Beweis der Kompetenz beim Verzahnen bietet das Programm Wälzschälen. Das Verfahren ist seit über 100 Jahren bekannt. Eine breitere Anwendung findet es aber erst, seit Bearbeitungszentren und Universalmaschinen mit vollsynchronisierten Spindeln und verfahrensoptimierter Software die Anwendung dieser hochkomplexen Technologie ermöglichen.</w:t>
      </w:r>
    </w:p>
    <w:p w:rsidR="00A34100" w:rsidRPr="00A34100" w:rsidRDefault="00A34100" w:rsidP="00C85686">
      <w:pPr>
        <w:autoSpaceDE w:val="0"/>
        <w:autoSpaceDN w:val="0"/>
        <w:adjustRightInd w:val="0"/>
        <w:spacing w:after="0" w:line="360" w:lineRule="auto"/>
        <w:jc w:val="both"/>
        <w:rPr>
          <w:rFonts w:ascii="Arial" w:hAnsi="Arial" w:cs="Arial"/>
        </w:rPr>
      </w:pPr>
    </w:p>
    <w:p w:rsidR="00DC36B0" w:rsidRPr="00C543FD" w:rsidRDefault="008A1283" w:rsidP="00925DB2">
      <w:pPr>
        <w:autoSpaceDE w:val="0"/>
        <w:autoSpaceDN w:val="0"/>
        <w:adjustRightInd w:val="0"/>
        <w:spacing w:after="0" w:line="360" w:lineRule="auto"/>
        <w:rPr>
          <w:rFonts w:ascii="Arial" w:hAnsi="Arial" w:cs="Arial"/>
          <w:i/>
        </w:rPr>
      </w:pPr>
      <w:r w:rsidRPr="00C543FD">
        <w:rPr>
          <w:rFonts w:ascii="Arial" w:hAnsi="Arial" w:cs="Arial"/>
          <w:i/>
        </w:rPr>
        <w:t xml:space="preserve"> </w:t>
      </w:r>
      <w:r w:rsidR="00193EF0">
        <w:rPr>
          <w:rFonts w:ascii="Arial" w:hAnsi="Arial" w:cs="Arial"/>
          <w:i/>
        </w:rPr>
        <w:t>2.023</w:t>
      </w:r>
      <w:bookmarkStart w:id="0" w:name="_GoBack"/>
      <w:bookmarkEnd w:id="0"/>
      <w:r w:rsidR="00C85686">
        <w:rPr>
          <w:rFonts w:ascii="Arial" w:hAnsi="Arial" w:cs="Arial"/>
          <w:i/>
        </w:rPr>
        <w:t xml:space="preserve"> </w:t>
      </w:r>
      <w:r w:rsidR="00925DB2" w:rsidRPr="00C543FD">
        <w:rPr>
          <w:rFonts w:ascii="Arial" w:hAnsi="Arial" w:cs="Arial"/>
          <w:i/>
        </w:rPr>
        <w:t>Zeich</w:t>
      </w:r>
      <w:r w:rsidR="00F15E1F" w:rsidRPr="00C543FD">
        <w:rPr>
          <w:rFonts w:ascii="Arial" w:hAnsi="Arial" w:cs="Arial"/>
          <w:i/>
        </w:rPr>
        <w:t>e</w:t>
      </w:r>
      <w:r w:rsidR="00925DB2" w:rsidRPr="00C543FD">
        <w:rPr>
          <w:rFonts w:ascii="Arial" w:hAnsi="Arial" w:cs="Arial"/>
          <w:i/>
        </w:rPr>
        <w:t>n inkl. Leerzeichen</w:t>
      </w:r>
    </w:p>
    <w:p w:rsidR="00A34100" w:rsidRDefault="00A34100" w:rsidP="00A34100">
      <w:pPr>
        <w:rPr>
          <w:b/>
        </w:rPr>
      </w:pPr>
    </w:p>
    <w:p w:rsidR="005E6771" w:rsidRDefault="00B11314" w:rsidP="00A34100">
      <w:pPr>
        <w:rPr>
          <w:b/>
        </w:rPr>
      </w:pPr>
      <w:r w:rsidRPr="00D75386">
        <w:rPr>
          <w:b/>
          <w:noProof/>
          <w:lang w:eastAsia="de-DE"/>
        </w:rPr>
        <w:lastRenderedPageBreak/>
        <w:drawing>
          <wp:inline distT="0" distB="0" distL="0" distR="0" wp14:anchorId="1B0D6F3A" wp14:editId="6D70C3D5">
            <wp:extent cx="3366000" cy="2242800"/>
            <wp:effectExtent l="0" t="0" r="6350" b="5715"/>
            <wp:docPr id="3" name="Grafik 3" descr="C:\Users\jnossek\Downloads\Horn_M117_Gear-Sk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ossek\Downloads\Horn_M117_Gear-Skiv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6000" cy="2242800"/>
                    </a:xfrm>
                    <a:prstGeom prst="rect">
                      <a:avLst/>
                    </a:prstGeom>
                    <a:noFill/>
                    <a:ln>
                      <a:noFill/>
                    </a:ln>
                  </pic:spPr>
                </pic:pic>
              </a:graphicData>
            </a:graphic>
          </wp:inline>
        </w:drawing>
      </w:r>
    </w:p>
    <w:p w:rsidR="00A34100" w:rsidRDefault="00B11314" w:rsidP="00A34100">
      <w:pPr>
        <w:rPr>
          <w:b/>
        </w:rPr>
      </w:pPr>
      <w:r w:rsidRPr="00D75386">
        <w:rPr>
          <w:b/>
          <w:noProof/>
          <w:lang w:eastAsia="de-DE"/>
        </w:rPr>
        <w:drawing>
          <wp:inline distT="0" distB="0" distL="0" distR="0" wp14:anchorId="7E135253" wp14:editId="464A484B">
            <wp:extent cx="3366000" cy="2102400"/>
            <wp:effectExtent l="0" t="0" r="6350" b="0"/>
            <wp:docPr id="2" name="Grafik 2" descr="C:\Users\jnossek\Downloads\Horn_M117_Gear-Skiving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ossek\Downloads\Horn_M117_Gear-Skiving_Deta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3366000" cy="2102400"/>
                    </a:xfrm>
                    <a:prstGeom prst="rect">
                      <a:avLst/>
                    </a:prstGeom>
                    <a:noFill/>
                    <a:ln>
                      <a:noFill/>
                    </a:ln>
                  </pic:spPr>
                </pic:pic>
              </a:graphicData>
            </a:graphic>
          </wp:inline>
        </w:drawing>
      </w:r>
    </w:p>
    <w:p w:rsidR="00A34100" w:rsidRPr="00C85686" w:rsidRDefault="00A34100" w:rsidP="00A34100">
      <w:pPr>
        <w:rPr>
          <w:rFonts w:ascii="Arial" w:hAnsi="Arial" w:cs="Arial"/>
          <w:color w:val="FF0000"/>
        </w:rPr>
      </w:pPr>
      <w:r w:rsidRPr="00A34100">
        <w:rPr>
          <w:rFonts w:ascii="Arial" w:hAnsi="Arial" w:cs="Arial"/>
          <w:b/>
        </w:rPr>
        <w:t>BU:</w:t>
      </w:r>
      <w:r w:rsidRPr="00A34100">
        <w:rPr>
          <w:rFonts w:ascii="Arial" w:hAnsi="Arial" w:cs="Arial"/>
        </w:rPr>
        <w:t xml:space="preserve"> </w:t>
      </w:r>
      <w:r w:rsidR="00C85686" w:rsidRPr="00776550">
        <w:rPr>
          <w:rFonts w:ascii="Arial" w:hAnsi="Arial" w:cs="Arial"/>
          <w:color w:val="000000" w:themeColor="text1"/>
        </w:rPr>
        <w:t>Das Werkzeugsystem</w:t>
      </w:r>
      <w:r w:rsidR="00776550">
        <w:rPr>
          <w:rFonts w:ascii="Arial" w:hAnsi="Arial" w:cs="Arial"/>
          <w:color w:val="000000" w:themeColor="text1"/>
        </w:rPr>
        <w:t>,</w:t>
      </w:r>
      <w:r w:rsidR="00C85686" w:rsidRPr="00776550">
        <w:rPr>
          <w:rFonts w:ascii="Arial" w:hAnsi="Arial" w:cs="Arial"/>
          <w:color w:val="000000" w:themeColor="text1"/>
        </w:rPr>
        <w:t xml:space="preserve"> basierend auf dem Schneidplattentyp S117</w:t>
      </w:r>
      <w:r w:rsidR="00776550">
        <w:rPr>
          <w:rFonts w:ascii="Arial" w:hAnsi="Arial" w:cs="Arial"/>
          <w:color w:val="000000" w:themeColor="text1"/>
        </w:rPr>
        <w:t>,</w:t>
      </w:r>
      <w:r w:rsidR="00C85686" w:rsidRPr="00776550">
        <w:rPr>
          <w:rFonts w:ascii="Arial" w:hAnsi="Arial" w:cs="Arial"/>
          <w:color w:val="000000" w:themeColor="text1"/>
        </w:rPr>
        <w:t xml:space="preserve"> ermöglicht das Verzahnen ab </w:t>
      </w:r>
      <w:r w:rsidR="008037D0" w:rsidRPr="00776550">
        <w:rPr>
          <w:rFonts w:ascii="Arial" w:hAnsi="Arial" w:cs="Arial"/>
          <w:color w:val="000000" w:themeColor="text1"/>
        </w:rPr>
        <w:t>Modul 3 ohne spezielle Verzahnungsmaschinen.</w:t>
      </w:r>
    </w:p>
    <w:p w:rsidR="00A34100" w:rsidRPr="00A34100" w:rsidRDefault="00A34100" w:rsidP="00A34100">
      <w:pPr>
        <w:rPr>
          <w:rFonts w:ascii="Arial" w:hAnsi="Arial" w:cs="Arial"/>
        </w:rPr>
      </w:pPr>
    </w:p>
    <w:p w:rsidR="00A34100" w:rsidRPr="00A34100" w:rsidRDefault="00A34100" w:rsidP="00A34100">
      <w:pPr>
        <w:rPr>
          <w:rFonts w:ascii="Arial" w:hAnsi="Arial" w:cs="Arial"/>
        </w:rPr>
      </w:pPr>
      <w:r w:rsidRPr="00A34100">
        <w:rPr>
          <w:rFonts w:ascii="Arial" w:hAnsi="Arial" w:cs="Arial"/>
        </w:rPr>
        <w:t>Quelle: Horn/Sauermann</w:t>
      </w:r>
    </w:p>
    <w:p w:rsidR="00A34100" w:rsidRPr="00A34100" w:rsidRDefault="00A34100" w:rsidP="00A34100">
      <w:pPr>
        <w:rPr>
          <w:rFonts w:ascii="Arial" w:hAnsi="Arial" w:cs="Arial"/>
        </w:rPr>
      </w:pPr>
    </w:p>
    <w:p w:rsidR="00A34100" w:rsidRPr="00A34100" w:rsidRDefault="00A34100" w:rsidP="00A34100">
      <w:pPr>
        <w:autoSpaceDE w:val="0"/>
        <w:autoSpaceDN w:val="0"/>
        <w:adjustRightInd w:val="0"/>
        <w:spacing w:after="0" w:line="360" w:lineRule="auto"/>
        <w:rPr>
          <w:rFonts w:ascii="Arial" w:hAnsi="Arial" w:cs="Arial"/>
        </w:rPr>
      </w:pPr>
      <w:r w:rsidRPr="00A34100">
        <w:rPr>
          <w:rFonts w:ascii="Arial" w:hAnsi="Arial" w:cs="Arial"/>
        </w:rPr>
        <w:t>Zuständig für Rückfragen:</w:t>
      </w:r>
    </w:p>
    <w:p w:rsidR="00A34100" w:rsidRPr="00A34100" w:rsidRDefault="00A34100" w:rsidP="00A34100">
      <w:pPr>
        <w:autoSpaceDE w:val="0"/>
        <w:autoSpaceDN w:val="0"/>
        <w:adjustRightInd w:val="0"/>
        <w:spacing w:after="0" w:line="360" w:lineRule="auto"/>
        <w:rPr>
          <w:rFonts w:ascii="Arial" w:hAnsi="Arial" w:cs="Arial"/>
        </w:rPr>
      </w:pPr>
      <w:r w:rsidRPr="00A34100">
        <w:rPr>
          <w:rFonts w:ascii="Arial" w:hAnsi="Arial" w:cs="Arial"/>
        </w:rPr>
        <w:t>Hartmetall-Werkzeugfabrik Paul Horn GmbH, Christian Thiele</w:t>
      </w:r>
    </w:p>
    <w:p w:rsidR="00A34100" w:rsidRPr="00A34100" w:rsidRDefault="00591D7C" w:rsidP="00A34100">
      <w:pPr>
        <w:autoSpaceDE w:val="0"/>
        <w:autoSpaceDN w:val="0"/>
        <w:adjustRightInd w:val="0"/>
        <w:spacing w:after="0" w:line="360" w:lineRule="auto"/>
        <w:rPr>
          <w:rFonts w:ascii="Arial" w:hAnsi="Arial" w:cs="Arial"/>
        </w:rPr>
      </w:pPr>
      <w:r>
        <w:rPr>
          <w:rFonts w:ascii="Arial" w:hAnsi="Arial" w:cs="Arial"/>
        </w:rPr>
        <w:t>Horn-Straße 1</w:t>
      </w:r>
      <w:r w:rsidR="00A34100" w:rsidRPr="00A34100">
        <w:rPr>
          <w:rFonts w:ascii="Arial" w:hAnsi="Arial" w:cs="Arial"/>
        </w:rPr>
        <w:t>, 72072 Tübingen</w:t>
      </w:r>
    </w:p>
    <w:p w:rsidR="00A34100" w:rsidRPr="00A34100" w:rsidRDefault="00A34100" w:rsidP="00A34100">
      <w:pPr>
        <w:autoSpaceDE w:val="0"/>
        <w:autoSpaceDN w:val="0"/>
        <w:adjustRightInd w:val="0"/>
        <w:spacing w:after="0" w:line="360" w:lineRule="auto"/>
        <w:rPr>
          <w:rFonts w:ascii="Arial" w:hAnsi="Arial" w:cs="Arial"/>
          <w:lang w:val="en-US"/>
        </w:rPr>
      </w:pPr>
      <w:r w:rsidRPr="00A34100">
        <w:rPr>
          <w:rFonts w:ascii="Arial" w:hAnsi="Arial" w:cs="Arial"/>
          <w:lang w:val="en-US"/>
        </w:rPr>
        <w:t>Tel.: +49 7071 7004-1820, Fax: +49 7071 72893</w:t>
      </w:r>
    </w:p>
    <w:p w:rsidR="00FB21CF" w:rsidRPr="00776550" w:rsidRDefault="00A34100" w:rsidP="00A34100">
      <w:pPr>
        <w:autoSpaceDE w:val="0"/>
        <w:autoSpaceDN w:val="0"/>
        <w:adjustRightInd w:val="0"/>
        <w:spacing w:after="0" w:line="360" w:lineRule="auto"/>
        <w:rPr>
          <w:rFonts w:ascii="Arial" w:hAnsi="Arial" w:cs="Arial"/>
          <w:b/>
          <w:lang w:val="en-GB"/>
        </w:rPr>
      </w:pPr>
      <w:r w:rsidRPr="00A34100">
        <w:rPr>
          <w:rFonts w:ascii="Arial" w:hAnsi="Arial" w:cs="Arial"/>
          <w:lang w:val="en-US"/>
        </w:rPr>
        <w:t xml:space="preserve">Email: </w:t>
      </w:r>
      <w:hyperlink r:id="rId8" w:history="1">
        <w:r w:rsidRPr="00A34100">
          <w:rPr>
            <w:rStyle w:val="Hyperlink"/>
            <w:rFonts w:ascii="Arial" w:hAnsi="Arial" w:cs="Arial"/>
            <w:color w:val="auto"/>
            <w:lang w:val="en-US"/>
          </w:rPr>
          <w:t>christian.thiele@phorn.de</w:t>
        </w:r>
      </w:hyperlink>
      <w:r w:rsidRPr="00A34100">
        <w:rPr>
          <w:rFonts w:ascii="Arial" w:hAnsi="Arial" w:cs="Arial"/>
          <w:lang w:val="en-US"/>
        </w:rPr>
        <w:t xml:space="preserve">, </w:t>
      </w:r>
      <w:hyperlink r:id="rId9" w:history="1">
        <w:r w:rsidRPr="00A34100">
          <w:rPr>
            <w:rStyle w:val="Hyperlink"/>
            <w:rFonts w:ascii="Arial" w:hAnsi="Arial" w:cs="Arial"/>
            <w:color w:val="auto"/>
            <w:lang w:val="en-US"/>
          </w:rPr>
          <w:t>www.phorn.de</w:t>
        </w:r>
      </w:hyperlink>
    </w:p>
    <w:p w:rsidR="00A104B3" w:rsidRPr="00776550" w:rsidRDefault="00A104B3" w:rsidP="00925DB2">
      <w:pPr>
        <w:autoSpaceDE w:val="0"/>
        <w:autoSpaceDN w:val="0"/>
        <w:adjustRightInd w:val="0"/>
        <w:spacing w:after="0" w:line="360" w:lineRule="auto"/>
        <w:rPr>
          <w:rFonts w:ascii="Arial" w:hAnsi="Arial" w:cs="Arial"/>
          <w:b/>
          <w:lang w:val="en-GB"/>
        </w:rPr>
      </w:pPr>
    </w:p>
    <w:p w:rsidR="00940AAC" w:rsidRPr="00C543FD" w:rsidRDefault="00940AAC" w:rsidP="00925DB2">
      <w:pPr>
        <w:autoSpaceDE w:val="0"/>
        <w:autoSpaceDN w:val="0"/>
        <w:adjustRightInd w:val="0"/>
        <w:spacing w:after="0" w:line="360" w:lineRule="auto"/>
        <w:rPr>
          <w:rFonts w:ascii="Arial" w:hAnsi="Arial" w:cs="Arial"/>
          <w:lang w:val="en-US"/>
        </w:rPr>
      </w:pPr>
    </w:p>
    <w:sectPr w:rsidR="00940AAC" w:rsidRPr="00C543FD" w:rsidSect="00CC4269">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76" w:rsidRDefault="008A7B76" w:rsidP="00925DB2">
      <w:pPr>
        <w:spacing w:after="0" w:line="240" w:lineRule="auto"/>
      </w:pPr>
      <w:r>
        <w:separator/>
      </w:r>
    </w:p>
  </w:endnote>
  <w:endnote w:type="continuationSeparator" w:id="0">
    <w:p w:rsidR="008A7B76" w:rsidRDefault="008A7B76" w:rsidP="0092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B1C" w:rsidRPr="00925DB2" w:rsidRDefault="00DD4B1C">
    <w:pPr>
      <w:pStyle w:val="Fuzeile"/>
      <w:jc w:val="right"/>
      <w:rPr>
        <w:rFonts w:ascii="Arial" w:hAnsi="Arial" w:cs="Arial"/>
        <w:sz w:val="16"/>
        <w:szCs w:val="16"/>
      </w:rPr>
    </w:pPr>
  </w:p>
  <w:p w:rsidR="00DD4B1C" w:rsidRPr="00925DB2" w:rsidRDefault="00DD4B1C" w:rsidP="00925DB2">
    <w:pPr>
      <w:pStyle w:val="Fuzeile"/>
      <w:jc w:val="right"/>
      <w:rPr>
        <w:rFonts w:ascii="Arial" w:hAnsi="Arial" w:cs="Arial"/>
        <w:sz w:val="16"/>
        <w:szCs w:val="16"/>
      </w:rPr>
    </w:pPr>
    <w:r w:rsidRPr="00925DB2">
      <w:rPr>
        <w:rFonts w:ascii="Arial" w:hAnsi="Arial" w:cs="Arial"/>
        <w:sz w:val="16"/>
        <w:szCs w:val="16"/>
      </w:rPr>
      <w:t xml:space="preserve">Seite </w:t>
    </w:r>
    <w:r w:rsidR="00A84F31" w:rsidRPr="00925DB2">
      <w:rPr>
        <w:rFonts w:ascii="Arial" w:hAnsi="Arial" w:cs="Arial"/>
        <w:sz w:val="16"/>
        <w:szCs w:val="16"/>
      </w:rPr>
      <w:fldChar w:fldCharType="begin"/>
    </w:r>
    <w:r w:rsidRPr="00925DB2">
      <w:rPr>
        <w:rFonts w:ascii="Arial" w:hAnsi="Arial" w:cs="Arial"/>
        <w:sz w:val="16"/>
        <w:szCs w:val="16"/>
      </w:rPr>
      <w:instrText>PAGE</w:instrText>
    </w:r>
    <w:r w:rsidR="00A84F31" w:rsidRPr="00925DB2">
      <w:rPr>
        <w:rFonts w:ascii="Arial" w:hAnsi="Arial" w:cs="Arial"/>
        <w:sz w:val="16"/>
        <w:szCs w:val="16"/>
      </w:rPr>
      <w:fldChar w:fldCharType="separate"/>
    </w:r>
    <w:r w:rsidR="00097732">
      <w:rPr>
        <w:rFonts w:ascii="Arial" w:hAnsi="Arial" w:cs="Arial"/>
        <w:noProof/>
        <w:sz w:val="16"/>
        <w:szCs w:val="16"/>
      </w:rPr>
      <w:t>2</w:t>
    </w:r>
    <w:r w:rsidR="00A84F31" w:rsidRPr="00925DB2">
      <w:rPr>
        <w:rFonts w:ascii="Arial" w:hAnsi="Arial" w:cs="Arial"/>
        <w:sz w:val="16"/>
        <w:szCs w:val="16"/>
      </w:rPr>
      <w:fldChar w:fldCharType="end"/>
    </w:r>
    <w:r w:rsidRPr="00925DB2">
      <w:rPr>
        <w:rFonts w:ascii="Arial" w:hAnsi="Arial" w:cs="Arial"/>
        <w:sz w:val="16"/>
        <w:szCs w:val="16"/>
      </w:rPr>
      <w:t xml:space="preserve"> von </w:t>
    </w:r>
    <w:r w:rsidR="00A84F31" w:rsidRPr="00925DB2">
      <w:rPr>
        <w:rFonts w:ascii="Arial" w:hAnsi="Arial" w:cs="Arial"/>
        <w:sz w:val="16"/>
        <w:szCs w:val="16"/>
      </w:rPr>
      <w:fldChar w:fldCharType="begin"/>
    </w:r>
    <w:r w:rsidRPr="00925DB2">
      <w:rPr>
        <w:rFonts w:ascii="Arial" w:hAnsi="Arial" w:cs="Arial"/>
        <w:sz w:val="16"/>
        <w:szCs w:val="16"/>
      </w:rPr>
      <w:instrText>NUMPAGES</w:instrText>
    </w:r>
    <w:r w:rsidR="00A84F31" w:rsidRPr="00925DB2">
      <w:rPr>
        <w:rFonts w:ascii="Arial" w:hAnsi="Arial" w:cs="Arial"/>
        <w:sz w:val="16"/>
        <w:szCs w:val="16"/>
      </w:rPr>
      <w:fldChar w:fldCharType="separate"/>
    </w:r>
    <w:r w:rsidR="00097732">
      <w:rPr>
        <w:rFonts w:ascii="Arial" w:hAnsi="Arial" w:cs="Arial"/>
        <w:noProof/>
        <w:sz w:val="16"/>
        <w:szCs w:val="16"/>
      </w:rPr>
      <w:t>2</w:t>
    </w:r>
    <w:r w:rsidR="00A84F31" w:rsidRPr="00925DB2">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E" w:rsidRPr="00925DB2" w:rsidRDefault="0091455E" w:rsidP="0091455E">
    <w:pPr>
      <w:pStyle w:val="Fuzeile"/>
      <w:jc w:val="right"/>
      <w:rPr>
        <w:rFonts w:ascii="Arial" w:hAnsi="Arial" w:cs="Arial"/>
        <w:sz w:val="16"/>
        <w:szCs w:val="16"/>
      </w:rPr>
    </w:pPr>
  </w:p>
  <w:p w:rsidR="0091455E" w:rsidRPr="00925DB2" w:rsidRDefault="0091455E" w:rsidP="0091455E">
    <w:pPr>
      <w:pStyle w:val="Fuzeile"/>
      <w:jc w:val="right"/>
      <w:rPr>
        <w:rFonts w:ascii="Arial" w:hAnsi="Arial" w:cs="Arial"/>
        <w:sz w:val="16"/>
        <w:szCs w:val="16"/>
      </w:rPr>
    </w:pPr>
    <w:r w:rsidRPr="00925DB2">
      <w:rPr>
        <w:rFonts w:ascii="Arial" w:hAnsi="Arial" w:cs="Arial"/>
        <w:sz w:val="16"/>
        <w:szCs w:val="16"/>
      </w:rPr>
      <w:t xml:space="preserve">Seite </w:t>
    </w:r>
    <w:r w:rsidRPr="00925DB2">
      <w:rPr>
        <w:rFonts w:ascii="Arial" w:hAnsi="Arial" w:cs="Arial"/>
        <w:sz w:val="16"/>
        <w:szCs w:val="16"/>
      </w:rPr>
      <w:fldChar w:fldCharType="begin"/>
    </w:r>
    <w:r w:rsidRPr="00925DB2">
      <w:rPr>
        <w:rFonts w:ascii="Arial" w:hAnsi="Arial" w:cs="Arial"/>
        <w:sz w:val="16"/>
        <w:szCs w:val="16"/>
      </w:rPr>
      <w:instrText>PAGE</w:instrText>
    </w:r>
    <w:r w:rsidRPr="00925DB2">
      <w:rPr>
        <w:rFonts w:ascii="Arial" w:hAnsi="Arial" w:cs="Arial"/>
        <w:sz w:val="16"/>
        <w:szCs w:val="16"/>
      </w:rPr>
      <w:fldChar w:fldCharType="separate"/>
    </w:r>
    <w:r w:rsidR="00193EF0">
      <w:rPr>
        <w:rFonts w:ascii="Arial" w:hAnsi="Arial" w:cs="Arial"/>
        <w:noProof/>
        <w:sz w:val="16"/>
        <w:szCs w:val="16"/>
      </w:rPr>
      <w:t>1</w:t>
    </w:r>
    <w:r w:rsidRPr="00925DB2">
      <w:rPr>
        <w:rFonts w:ascii="Arial" w:hAnsi="Arial" w:cs="Arial"/>
        <w:sz w:val="16"/>
        <w:szCs w:val="16"/>
      </w:rPr>
      <w:fldChar w:fldCharType="end"/>
    </w:r>
    <w:r w:rsidRPr="00925DB2">
      <w:rPr>
        <w:rFonts w:ascii="Arial" w:hAnsi="Arial" w:cs="Arial"/>
        <w:sz w:val="16"/>
        <w:szCs w:val="16"/>
      </w:rPr>
      <w:t xml:space="preserve"> von </w:t>
    </w:r>
    <w:r w:rsidRPr="00925DB2">
      <w:rPr>
        <w:rFonts w:ascii="Arial" w:hAnsi="Arial" w:cs="Arial"/>
        <w:sz w:val="16"/>
        <w:szCs w:val="16"/>
      </w:rPr>
      <w:fldChar w:fldCharType="begin"/>
    </w:r>
    <w:r w:rsidRPr="00925DB2">
      <w:rPr>
        <w:rFonts w:ascii="Arial" w:hAnsi="Arial" w:cs="Arial"/>
        <w:sz w:val="16"/>
        <w:szCs w:val="16"/>
      </w:rPr>
      <w:instrText>NUMPAGES</w:instrText>
    </w:r>
    <w:r w:rsidRPr="00925DB2">
      <w:rPr>
        <w:rFonts w:ascii="Arial" w:hAnsi="Arial" w:cs="Arial"/>
        <w:sz w:val="16"/>
        <w:szCs w:val="16"/>
      </w:rPr>
      <w:fldChar w:fldCharType="separate"/>
    </w:r>
    <w:r w:rsidR="00193EF0">
      <w:rPr>
        <w:rFonts w:ascii="Arial" w:hAnsi="Arial" w:cs="Arial"/>
        <w:noProof/>
        <w:sz w:val="16"/>
        <w:szCs w:val="16"/>
      </w:rPr>
      <w:t>2</w:t>
    </w:r>
    <w:r w:rsidRPr="00925DB2">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76" w:rsidRDefault="008A7B76" w:rsidP="00925DB2">
      <w:pPr>
        <w:spacing w:after="0" w:line="240" w:lineRule="auto"/>
      </w:pPr>
      <w:r>
        <w:separator/>
      </w:r>
    </w:p>
  </w:footnote>
  <w:footnote w:type="continuationSeparator" w:id="0">
    <w:p w:rsidR="008A7B76" w:rsidRDefault="008A7B76" w:rsidP="0092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E86700" w:rsidP="00CC4269">
    <w:pPr>
      <w:pStyle w:val="Kopfzeile"/>
      <w:tabs>
        <w:tab w:val="clear" w:pos="4536"/>
        <w:tab w:val="clear" w:pos="9072"/>
      </w:tabs>
      <w:spacing w:line="276" w:lineRule="auto"/>
      <w:rPr>
        <w:rFonts w:ascii="Arial" w:hAnsi="Arial" w:cs="Arial"/>
        <w:sz w:val="20"/>
        <w:szCs w:val="16"/>
      </w:rPr>
    </w:pPr>
    <w:r w:rsidRPr="00CC4269">
      <w:rPr>
        <w:rFonts w:ascii="Arial" w:hAnsi="Arial" w:cs="Arial"/>
        <w:noProof/>
        <w:sz w:val="48"/>
        <w:szCs w:val="40"/>
        <w:lang w:eastAsia="de-DE"/>
      </w:rPr>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51420" cy="17995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r w:rsidRPr="00CC4269">
      <w:rPr>
        <w:rFonts w:ascii="Arial" w:hAnsi="Arial" w:cs="Arial"/>
        <w:noProof/>
        <w:sz w:val="36"/>
        <w:szCs w:val="40"/>
        <w:lang w:eastAsia="de-DE"/>
      </w:rPr>
      <w:drawing>
        <wp:anchor distT="0" distB="0" distL="114300" distR="114300" simplePos="0" relativeHeight="251660288" behindDoc="1" locked="1" layoutInCell="1" allowOverlap="1" wp14:anchorId="73DB6A02" wp14:editId="437ECD95">
          <wp:simplePos x="0" y="0"/>
          <wp:positionH relativeFrom="page">
            <wp:posOffset>0</wp:posOffset>
          </wp:positionH>
          <wp:positionV relativeFrom="page">
            <wp:posOffset>0</wp:posOffset>
          </wp:positionV>
          <wp:extent cx="7551420" cy="17995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55"/>
    <w:rsid w:val="000034D9"/>
    <w:rsid w:val="00014CB7"/>
    <w:rsid w:val="000208A3"/>
    <w:rsid w:val="000327A8"/>
    <w:rsid w:val="00083723"/>
    <w:rsid w:val="00094644"/>
    <w:rsid w:val="00097732"/>
    <w:rsid w:val="000A36AA"/>
    <w:rsid w:val="000C3359"/>
    <w:rsid w:val="000C7345"/>
    <w:rsid w:val="000E45D3"/>
    <w:rsid w:val="00136B12"/>
    <w:rsid w:val="00144A29"/>
    <w:rsid w:val="0016158B"/>
    <w:rsid w:val="001622F0"/>
    <w:rsid w:val="00193EF0"/>
    <w:rsid w:val="001B3DED"/>
    <w:rsid w:val="001D3FDF"/>
    <w:rsid w:val="001E6C8C"/>
    <w:rsid w:val="001F0082"/>
    <w:rsid w:val="0023114F"/>
    <w:rsid w:val="00233FBE"/>
    <w:rsid w:val="00251E01"/>
    <w:rsid w:val="00255304"/>
    <w:rsid w:val="002A0FBC"/>
    <w:rsid w:val="002B43E1"/>
    <w:rsid w:val="002B7497"/>
    <w:rsid w:val="002C5EEA"/>
    <w:rsid w:val="002D3034"/>
    <w:rsid w:val="002E08C6"/>
    <w:rsid w:val="002F6AA3"/>
    <w:rsid w:val="00330180"/>
    <w:rsid w:val="0037244C"/>
    <w:rsid w:val="00382CA3"/>
    <w:rsid w:val="00392DC1"/>
    <w:rsid w:val="003977AA"/>
    <w:rsid w:val="003B58B1"/>
    <w:rsid w:val="003D70ED"/>
    <w:rsid w:val="003D7C7C"/>
    <w:rsid w:val="003E3E66"/>
    <w:rsid w:val="003F5834"/>
    <w:rsid w:val="00407668"/>
    <w:rsid w:val="0041301E"/>
    <w:rsid w:val="004335FD"/>
    <w:rsid w:val="00434B0A"/>
    <w:rsid w:val="00437AB3"/>
    <w:rsid w:val="0046273A"/>
    <w:rsid w:val="00471C29"/>
    <w:rsid w:val="00472F73"/>
    <w:rsid w:val="004B4972"/>
    <w:rsid w:val="004E285F"/>
    <w:rsid w:val="004E4EC2"/>
    <w:rsid w:val="004E6F5A"/>
    <w:rsid w:val="00521B1D"/>
    <w:rsid w:val="0053708D"/>
    <w:rsid w:val="00537C82"/>
    <w:rsid w:val="00545B8A"/>
    <w:rsid w:val="00554440"/>
    <w:rsid w:val="00556398"/>
    <w:rsid w:val="00567DA8"/>
    <w:rsid w:val="00591D7C"/>
    <w:rsid w:val="005B372D"/>
    <w:rsid w:val="005D4E01"/>
    <w:rsid w:val="005E299E"/>
    <w:rsid w:val="005E6771"/>
    <w:rsid w:val="00617E9D"/>
    <w:rsid w:val="00636ABA"/>
    <w:rsid w:val="00650455"/>
    <w:rsid w:val="00693D38"/>
    <w:rsid w:val="006A247B"/>
    <w:rsid w:val="006A5291"/>
    <w:rsid w:val="006B2AF2"/>
    <w:rsid w:val="006F3A10"/>
    <w:rsid w:val="007019A7"/>
    <w:rsid w:val="00723E5C"/>
    <w:rsid w:val="00725BCA"/>
    <w:rsid w:val="00731DE2"/>
    <w:rsid w:val="00734587"/>
    <w:rsid w:val="00762688"/>
    <w:rsid w:val="00776550"/>
    <w:rsid w:val="0078218B"/>
    <w:rsid w:val="00791ABC"/>
    <w:rsid w:val="007A52E3"/>
    <w:rsid w:val="007D3C38"/>
    <w:rsid w:val="007E0976"/>
    <w:rsid w:val="007E6512"/>
    <w:rsid w:val="007F1A5E"/>
    <w:rsid w:val="007F41C0"/>
    <w:rsid w:val="007F6A41"/>
    <w:rsid w:val="008037D0"/>
    <w:rsid w:val="008371F7"/>
    <w:rsid w:val="008541F6"/>
    <w:rsid w:val="00856156"/>
    <w:rsid w:val="00876CC1"/>
    <w:rsid w:val="008773F2"/>
    <w:rsid w:val="008A1283"/>
    <w:rsid w:val="008A7B76"/>
    <w:rsid w:val="008C2DB1"/>
    <w:rsid w:val="008D6D9E"/>
    <w:rsid w:val="008F78CE"/>
    <w:rsid w:val="00904397"/>
    <w:rsid w:val="00906F51"/>
    <w:rsid w:val="009123B9"/>
    <w:rsid w:val="0091455E"/>
    <w:rsid w:val="00925DB2"/>
    <w:rsid w:val="00926A64"/>
    <w:rsid w:val="009359C7"/>
    <w:rsid w:val="00940AAC"/>
    <w:rsid w:val="009659B3"/>
    <w:rsid w:val="009703B6"/>
    <w:rsid w:val="00995A54"/>
    <w:rsid w:val="009B0ADA"/>
    <w:rsid w:val="009B7A4E"/>
    <w:rsid w:val="009E08E7"/>
    <w:rsid w:val="009E2257"/>
    <w:rsid w:val="009E25AE"/>
    <w:rsid w:val="009E57D2"/>
    <w:rsid w:val="00A051EE"/>
    <w:rsid w:val="00A104B3"/>
    <w:rsid w:val="00A23939"/>
    <w:rsid w:val="00A30562"/>
    <w:rsid w:val="00A330B5"/>
    <w:rsid w:val="00A34100"/>
    <w:rsid w:val="00A60596"/>
    <w:rsid w:val="00A617E2"/>
    <w:rsid w:val="00A63E68"/>
    <w:rsid w:val="00A65E23"/>
    <w:rsid w:val="00A84F31"/>
    <w:rsid w:val="00A9258C"/>
    <w:rsid w:val="00AA51BC"/>
    <w:rsid w:val="00AF5558"/>
    <w:rsid w:val="00B0243E"/>
    <w:rsid w:val="00B11314"/>
    <w:rsid w:val="00B11BD6"/>
    <w:rsid w:val="00B15205"/>
    <w:rsid w:val="00B505B7"/>
    <w:rsid w:val="00B5079A"/>
    <w:rsid w:val="00B5633C"/>
    <w:rsid w:val="00B6538A"/>
    <w:rsid w:val="00BA0AE7"/>
    <w:rsid w:val="00BC1085"/>
    <w:rsid w:val="00BD5A8D"/>
    <w:rsid w:val="00BD793B"/>
    <w:rsid w:val="00BE0F8E"/>
    <w:rsid w:val="00BE7556"/>
    <w:rsid w:val="00BF07D2"/>
    <w:rsid w:val="00C03381"/>
    <w:rsid w:val="00C06B99"/>
    <w:rsid w:val="00C512DF"/>
    <w:rsid w:val="00C51449"/>
    <w:rsid w:val="00C527F9"/>
    <w:rsid w:val="00C543FD"/>
    <w:rsid w:val="00C60406"/>
    <w:rsid w:val="00C60E5C"/>
    <w:rsid w:val="00C641DC"/>
    <w:rsid w:val="00C74A47"/>
    <w:rsid w:val="00C848B8"/>
    <w:rsid w:val="00C85686"/>
    <w:rsid w:val="00C92A30"/>
    <w:rsid w:val="00CC4269"/>
    <w:rsid w:val="00CC68EA"/>
    <w:rsid w:val="00D03568"/>
    <w:rsid w:val="00D47A28"/>
    <w:rsid w:val="00D62E01"/>
    <w:rsid w:val="00D75386"/>
    <w:rsid w:val="00DA4DF2"/>
    <w:rsid w:val="00DA4F95"/>
    <w:rsid w:val="00DC36B0"/>
    <w:rsid w:val="00DD4B1C"/>
    <w:rsid w:val="00DE22B7"/>
    <w:rsid w:val="00E0265F"/>
    <w:rsid w:val="00E22D8A"/>
    <w:rsid w:val="00E44CBF"/>
    <w:rsid w:val="00E47F2A"/>
    <w:rsid w:val="00E86700"/>
    <w:rsid w:val="00EC7570"/>
    <w:rsid w:val="00EF0AD3"/>
    <w:rsid w:val="00EF64CF"/>
    <w:rsid w:val="00F103BF"/>
    <w:rsid w:val="00F11892"/>
    <w:rsid w:val="00F15E1F"/>
    <w:rsid w:val="00F46249"/>
    <w:rsid w:val="00F46FB3"/>
    <w:rsid w:val="00F47FC8"/>
    <w:rsid w:val="00F53BFD"/>
    <w:rsid w:val="00F54949"/>
    <w:rsid w:val="00F739CB"/>
    <w:rsid w:val="00F80384"/>
    <w:rsid w:val="00F82B4E"/>
    <w:rsid w:val="00F91EEC"/>
    <w:rsid w:val="00FA7917"/>
    <w:rsid w:val="00FB21CF"/>
    <w:rsid w:val="00FB401E"/>
    <w:rsid w:val="00FC073A"/>
    <w:rsid w:val="00FD4BD5"/>
    <w:rsid w:val="00FE6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467DB-43A4-4D42-9EE2-CFE06867E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073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0AAC"/>
    <w:rPr>
      <w:color w:val="0000FF"/>
      <w:u w:val="single"/>
    </w:rPr>
  </w:style>
  <w:style w:type="paragraph" w:styleId="Sprechblasentext">
    <w:name w:val="Balloon Text"/>
    <w:basedOn w:val="Standard"/>
    <w:link w:val="SprechblasentextZchn"/>
    <w:uiPriority w:val="99"/>
    <w:semiHidden/>
    <w:unhideWhenUsed/>
    <w:rsid w:val="009703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B6"/>
    <w:rPr>
      <w:rFonts w:ascii="Tahoma" w:hAnsi="Tahoma" w:cs="Tahoma"/>
      <w:sz w:val="16"/>
      <w:szCs w:val="16"/>
    </w:rPr>
  </w:style>
  <w:style w:type="character" w:styleId="Kommentarzeichen">
    <w:name w:val="annotation reference"/>
    <w:basedOn w:val="Absatz-Standardschriftart"/>
    <w:uiPriority w:val="99"/>
    <w:semiHidden/>
    <w:unhideWhenUsed/>
    <w:rsid w:val="00330180"/>
    <w:rPr>
      <w:sz w:val="16"/>
      <w:szCs w:val="16"/>
    </w:rPr>
  </w:style>
  <w:style w:type="paragraph" w:styleId="Kommentartext">
    <w:name w:val="annotation text"/>
    <w:basedOn w:val="Standard"/>
    <w:link w:val="KommentartextZchn"/>
    <w:uiPriority w:val="99"/>
    <w:semiHidden/>
    <w:unhideWhenUsed/>
    <w:rsid w:val="003301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0180"/>
    <w:rPr>
      <w:sz w:val="20"/>
      <w:szCs w:val="20"/>
    </w:rPr>
  </w:style>
  <w:style w:type="paragraph" w:styleId="Kommentarthema">
    <w:name w:val="annotation subject"/>
    <w:basedOn w:val="Kommentartext"/>
    <w:next w:val="Kommentartext"/>
    <w:link w:val="KommentarthemaZchn"/>
    <w:uiPriority w:val="99"/>
    <w:semiHidden/>
    <w:unhideWhenUsed/>
    <w:rsid w:val="00330180"/>
    <w:rPr>
      <w:b/>
      <w:bCs/>
    </w:rPr>
  </w:style>
  <w:style w:type="character" w:customStyle="1" w:styleId="KommentarthemaZchn">
    <w:name w:val="Kommentarthema Zchn"/>
    <w:basedOn w:val="KommentartextZchn"/>
    <w:link w:val="Kommentarthema"/>
    <w:uiPriority w:val="99"/>
    <w:semiHidden/>
    <w:rsid w:val="00330180"/>
    <w:rPr>
      <w:b/>
      <w:bCs/>
      <w:sz w:val="20"/>
      <w:szCs w:val="20"/>
    </w:rPr>
  </w:style>
  <w:style w:type="paragraph" w:styleId="Kopfzeile">
    <w:name w:val="header"/>
    <w:basedOn w:val="Standard"/>
    <w:link w:val="KopfzeileZchn"/>
    <w:uiPriority w:val="99"/>
    <w:unhideWhenUsed/>
    <w:rsid w:val="00925D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DB2"/>
  </w:style>
  <w:style w:type="paragraph" w:styleId="Fuzeile">
    <w:name w:val="footer"/>
    <w:basedOn w:val="Standard"/>
    <w:link w:val="FuzeileZchn"/>
    <w:uiPriority w:val="99"/>
    <w:unhideWhenUsed/>
    <w:rsid w:val="00925D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thiele@phorn.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horn.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2219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2566</CharactersWithSpaces>
  <SharedDoc>false</SharedDoc>
  <HLinks>
    <vt:vector size="12" baseType="variant">
      <vt:variant>
        <vt:i4>1114113</vt:i4>
      </vt:variant>
      <vt:variant>
        <vt:i4>3</vt:i4>
      </vt:variant>
      <vt:variant>
        <vt:i4>0</vt:i4>
      </vt:variant>
      <vt:variant>
        <vt:i4>5</vt:i4>
      </vt:variant>
      <vt:variant>
        <vt:lpwstr>http://www.phorn.de/</vt:lpwstr>
      </vt:variant>
      <vt:variant>
        <vt:lpwstr/>
      </vt:variant>
      <vt:variant>
        <vt:i4>6750221</vt:i4>
      </vt:variant>
      <vt:variant>
        <vt:i4>0</vt:i4>
      </vt:variant>
      <vt:variant>
        <vt:i4>0</vt:i4>
      </vt:variant>
      <vt:variant>
        <vt:i4>5</vt:i4>
      </vt:variant>
      <vt:variant>
        <vt:lpwstr>mailto:christian.thiele@phorn.de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Krieger</dc:creator>
  <cp:lastModifiedBy>Nossek, Jessica</cp:lastModifiedBy>
  <cp:revision>20</cp:revision>
  <cp:lastPrinted>2015-02-20T10:59:00Z</cp:lastPrinted>
  <dcterms:created xsi:type="dcterms:W3CDTF">2019-08-21T09:49:00Z</dcterms:created>
  <dcterms:modified xsi:type="dcterms:W3CDTF">2019-09-10T06:09:00Z</dcterms:modified>
</cp:coreProperties>
</file>